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7C5" w:rsidRPr="00F04189" w:rsidRDefault="006707C5" w:rsidP="006707C5">
      <w:pPr>
        <w:pStyle w:val="CRCoverPage"/>
        <w:outlineLvl w:val="0"/>
        <w:rPr>
          <w:rFonts w:cs="Arial"/>
          <w:b/>
          <w:sz w:val="24"/>
          <w:szCs w:val="24"/>
          <w:lang w:val="en-US"/>
        </w:rPr>
      </w:pPr>
      <w:bookmarkStart w:id="0" w:name="_Toc193024528"/>
      <w:r w:rsidRPr="00F04189">
        <w:rPr>
          <w:rFonts w:cs="Arial"/>
          <w:b/>
          <w:sz w:val="24"/>
          <w:szCs w:val="24"/>
          <w:lang w:val="en-US"/>
        </w:rPr>
        <w:t>3GPP TSG-RAN WG4 Meeting # 99-e</w:t>
      </w:r>
      <w:r w:rsidRPr="00F0418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F04189">
        <w:rPr>
          <w:rFonts w:cs="Arial"/>
          <w:b/>
          <w:sz w:val="24"/>
          <w:szCs w:val="24"/>
          <w:lang w:val="en-US"/>
        </w:rPr>
        <w:t>R4-21</w:t>
      </w:r>
      <w:r w:rsidR="001A6ED8">
        <w:rPr>
          <w:rFonts w:cs="Arial"/>
          <w:b/>
          <w:sz w:val="24"/>
          <w:szCs w:val="24"/>
          <w:lang w:val="en-US"/>
        </w:rPr>
        <w:t>1002</w:t>
      </w:r>
      <w:r w:rsidR="00257319">
        <w:rPr>
          <w:rFonts w:cs="Arial"/>
          <w:b/>
          <w:sz w:val="24"/>
          <w:szCs w:val="24"/>
          <w:lang w:val="en-US"/>
        </w:rPr>
        <w:t>4</w:t>
      </w:r>
      <w:bookmarkStart w:id="1" w:name="_GoBack"/>
      <w:bookmarkEnd w:id="1"/>
    </w:p>
    <w:p w:rsidR="00DB2AC9" w:rsidRPr="00992D9C" w:rsidRDefault="006707C5" w:rsidP="006707C5">
      <w:pPr>
        <w:pStyle w:val="CRCoverPage"/>
        <w:outlineLvl w:val="0"/>
        <w:rPr>
          <w:rFonts w:eastAsia="宋体"/>
          <w:b/>
          <w:i/>
          <w:sz w:val="24"/>
          <w:lang w:eastAsia="zh-CN"/>
        </w:rPr>
      </w:pPr>
      <w:r w:rsidRPr="00F04189">
        <w:rPr>
          <w:rFonts w:cs="Arial"/>
          <w:b/>
          <w:sz w:val="24"/>
          <w:szCs w:val="24"/>
          <w:lang w:val="en-US"/>
        </w:rPr>
        <w:t>Electronic Meeting, May. 19-27,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F35A2" w:rsidRPr="003F35A2">
        <w:rPr>
          <w:rFonts w:ascii="Arial" w:hAnsi="Arial"/>
          <w:sz w:val="24"/>
          <w:lang w:val="en-US" w:eastAsia="zh-CN"/>
        </w:rPr>
        <w:t xml:space="preserve">on </w:t>
      </w:r>
      <w:r w:rsidR="00022C72">
        <w:rPr>
          <w:rFonts w:ascii="Arial" w:hAnsi="Arial"/>
          <w:sz w:val="24"/>
          <w:lang w:val="en-US" w:eastAsia="zh-CN"/>
        </w:rPr>
        <w:t>F</w:t>
      </w:r>
      <w:r w:rsidR="003F35A2" w:rsidRPr="003F35A2">
        <w:rPr>
          <w:rFonts w:ascii="Arial" w:hAnsi="Arial"/>
          <w:sz w:val="24"/>
          <w:lang w:val="en-US" w:eastAsia="zh-CN"/>
        </w:rPr>
        <w:t xml:space="preserve">DM </w:t>
      </w:r>
      <w:r w:rsidR="00763938">
        <w:rPr>
          <w:rFonts w:ascii="Arial" w:hAnsi="Arial"/>
          <w:sz w:val="24"/>
          <w:lang w:val="en-US" w:eastAsia="zh-CN"/>
        </w:rPr>
        <w:t>intra-band concurrent o</w:t>
      </w:r>
      <w:r w:rsidR="003F35A2" w:rsidRPr="003F35A2">
        <w:rPr>
          <w:rFonts w:ascii="Arial" w:hAnsi="Arial"/>
          <w:sz w:val="24"/>
          <w:lang w:val="en-US" w:eastAsia="zh-CN"/>
        </w:rPr>
        <w:t>peratio</w:t>
      </w:r>
      <w:r w:rsidR="00763938">
        <w:rPr>
          <w:rFonts w:ascii="Arial" w:hAnsi="Arial"/>
          <w:sz w:val="24"/>
          <w:lang w:val="en-US" w:eastAsia="zh-CN"/>
        </w:rPr>
        <w:t>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763938">
        <w:rPr>
          <w:rFonts w:ascii="Arial" w:hAnsi="Arial"/>
          <w:sz w:val="24"/>
          <w:lang w:val="pt-BR"/>
        </w:rPr>
        <w:t>9.14.5.</w:t>
      </w:r>
      <w:r w:rsidR="009F5C56">
        <w:rPr>
          <w:rFonts w:ascii="Arial" w:hAnsi="Arial"/>
          <w:sz w:val="24"/>
          <w:lang w:val="pt-BR"/>
        </w:rPr>
        <w:t>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8</w:t>
      </w:r>
      <w:r w:rsidR="00763938">
        <w:rPr>
          <w:lang w:val="en-US" w:eastAsia="zh-CN"/>
        </w:rPr>
        <w:t>-bis-e</w:t>
      </w:r>
      <w:r w:rsidR="00B3173F">
        <w:rPr>
          <w:lang w:val="en-US" w:eastAsia="zh-CN"/>
        </w:rPr>
        <w:t xml:space="preserve"> meeting,</w:t>
      </w:r>
      <w:r w:rsidR="00763938">
        <w:rPr>
          <w:lang w:val="en-US" w:eastAsia="zh-CN"/>
        </w:rPr>
        <w:t xml:space="preserve"> a WF</w:t>
      </w:r>
      <w:r w:rsidR="00103FED">
        <w:rPr>
          <w:lang w:val="en-US" w:eastAsia="zh-CN"/>
        </w:rPr>
        <w:t xml:space="preserve"> </w:t>
      </w:r>
      <w:r w:rsidR="00763938">
        <w:rPr>
          <w:lang w:val="en-US" w:eastAsia="zh-CN"/>
        </w:rPr>
        <w:t xml:space="preserve">[1] on operating scenarios has been agreed. </w:t>
      </w:r>
      <w:r w:rsidR="00A67E36">
        <w:rPr>
          <w:rFonts w:hint="eastAsia"/>
          <w:lang w:val="en-US" w:eastAsia="zh-CN"/>
        </w:rPr>
        <w:t>The</w:t>
      </w:r>
      <w:r w:rsidR="00A67E36">
        <w:rPr>
          <w:lang w:val="en-US" w:eastAsia="zh-CN"/>
        </w:rPr>
        <w:t xml:space="preserve"> frequency separation issue as well as the full duplex concept has been raised</w:t>
      </w:r>
      <w:r w:rsidR="00763938">
        <w:rPr>
          <w:lang w:val="en-US" w:eastAsia="zh-CN"/>
        </w:rPr>
        <w:t>.</w:t>
      </w:r>
      <w:r w:rsidR="00A67E36">
        <w:rPr>
          <w:lang w:val="en-US" w:eastAsia="zh-CN"/>
        </w:rPr>
        <w:t xml:space="preserve"> In this paper, we would like to further clarify the FDM operation scenario and further discuss the timing requirement.</w:t>
      </w:r>
    </w:p>
    <w:p w:rsidR="00DB2AC9" w:rsidRDefault="00DB2AC9" w:rsidP="00DB2AC9">
      <w:pPr>
        <w:pStyle w:val="1"/>
        <w:rPr>
          <w:lang w:eastAsia="zh-CN"/>
        </w:rPr>
      </w:pPr>
      <w:bookmarkStart w:id="2" w:name="OLE_LINK1"/>
      <w:bookmarkStart w:id="3" w:name="OLE_LINK2"/>
      <w:r w:rsidRPr="00492450">
        <w:rPr>
          <w:rFonts w:hint="eastAsia"/>
          <w:lang w:eastAsia="zh-CN"/>
        </w:rPr>
        <w:t>Discussion</w:t>
      </w:r>
    </w:p>
    <w:p w:rsidR="00B3579F" w:rsidRDefault="00A67E36" w:rsidP="00763938">
      <w:pPr>
        <w:rPr>
          <w:lang w:val="en-US" w:eastAsia="zh-CN"/>
        </w:rPr>
      </w:pPr>
      <w:r>
        <w:rPr>
          <w:lang w:val="en-US" w:eastAsia="zh-CN"/>
        </w:rPr>
        <w:t xml:space="preserve">For FDM intra-band concurrent operation, full duplex is considered with separate RF chain architecture as baseline assumption as captured in the WF [1]. However, when mention the full duplex for intra-band concurrent operation, it is still needed to further clarify the scenario as below two </w:t>
      </w:r>
      <w:r>
        <w:rPr>
          <w:rFonts w:hint="eastAsia"/>
          <w:lang w:val="en-US" w:eastAsia="zh-CN"/>
        </w:rPr>
        <w:t>cases</w:t>
      </w:r>
      <w:r>
        <w:rPr>
          <w:lang w:val="en-US" w:eastAsia="zh-CN"/>
        </w:rPr>
        <w:t>:</w:t>
      </w:r>
    </w:p>
    <w:p w:rsidR="00A67E36" w:rsidRDefault="00A67E36" w:rsidP="00763938">
      <w:pPr>
        <w:rPr>
          <w:lang w:val="en-US" w:eastAsia="zh-CN"/>
        </w:rPr>
      </w:pPr>
      <w:r>
        <w:rPr>
          <w:lang w:val="en-US" w:eastAsia="zh-CN"/>
        </w:rPr>
        <w:t>Case 1: UL and SL simultaneous TX + SL RX and no UL TX</w:t>
      </w:r>
    </w:p>
    <w:p w:rsidR="00A67E36" w:rsidRDefault="00A67E36" w:rsidP="00763938">
      <w:pPr>
        <w:rPr>
          <w:lang w:val="en-US" w:eastAsia="zh-CN"/>
        </w:rPr>
      </w:pPr>
      <w:r>
        <w:rPr>
          <w:lang w:val="en-US" w:eastAsia="zh-CN"/>
        </w:rPr>
        <w:t>Case 2: UL and SL simultaneous TX + SL RX and UL simultaneous TX</w:t>
      </w:r>
    </w:p>
    <w:p w:rsidR="00A67E36" w:rsidRDefault="00A67E36" w:rsidP="00763938">
      <w:pPr>
        <w:rPr>
          <w:lang w:val="en-US" w:eastAsia="zh-CN"/>
        </w:rPr>
      </w:pPr>
      <w:r>
        <w:rPr>
          <w:lang w:val="en-US" w:eastAsia="zh-CN"/>
        </w:rPr>
        <w:t xml:space="preserve">There is no SL RX + UL RX simultaneously as it has been agreed that SL slot will only use UL slots based on interference study from RAN1. </w:t>
      </w:r>
    </w:p>
    <w:p w:rsidR="00332DB0" w:rsidRPr="00C93661" w:rsidRDefault="00A67E36" w:rsidP="00763938">
      <w:pPr>
        <w:rPr>
          <w:lang w:val="en-US" w:eastAsia="zh-CN"/>
        </w:rPr>
      </w:pPr>
      <w:r>
        <w:rPr>
          <w:lang w:val="en-US" w:eastAsia="zh-CN"/>
        </w:rPr>
        <w:t>For Cas</w:t>
      </w:r>
      <w:r w:rsidR="006C0FA4">
        <w:rPr>
          <w:lang w:val="en-US" w:eastAsia="zh-CN"/>
        </w:rPr>
        <w:t>e 1, UL and SL simultaneous TX in the first slot while SL RX in the second slot. With the case 1 rule, there will be no UL TX at this 2</w:t>
      </w:r>
      <w:r w:rsidR="006C0FA4" w:rsidRPr="006C0FA4">
        <w:rPr>
          <w:vertAlign w:val="superscript"/>
          <w:lang w:val="en-US" w:eastAsia="zh-CN"/>
        </w:rPr>
        <w:t>nd</w:t>
      </w:r>
      <w:r w:rsidR="006C0FA4">
        <w:rPr>
          <w:lang w:val="en-US" w:eastAsia="zh-CN"/>
        </w:rPr>
        <w:t xml:space="preserve"> slot hence it is shown empty in the figure 1. For the third slot it has s</w:t>
      </w:r>
      <w:r w:rsidR="00332DB0">
        <w:rPr>
          <w:lang w:val="en-US" w:eastAsia="zh-CN"/>
        </w:rPr>
        <w:t>witched back to SL TX hence there is UL TX simultaneously in the 3</w:t>
      </w:r>
      <w:r w:rsidR="00332DB0" w:rsidRPr="00332DB0">
        <w:rPr>
          <w:vertAlign w:val="superscript"/>
          <w:lang w:val="en-US" w:eastAsia="zh-CN"/>
        </w:rPr>
        <w:t>rd</w:t>
      </w:r>
      <w:r w:rsidR="00332DB0">
        <w:rPr>
          <w:lang w:val="en-US" w:eastAsia="zh-CN"/>
        </w:rPr>
        <w:t xml:space="preserve"> SL. With that, there is still yellow region which is shown below as figure 1 as overlapping of SL RX and UL. However, this also need to consider the SL RX to SL TX transient period. </w:t>
      </w:r>
    </w:p>
    <w:p w:rsidR="00246AA5" w:rsidRDefault="006C0FA4" w:rsidP="00FB29C7">
      <w:pPr>
        <w:ind w:firstLine="420"/>
        <w:jc w:val="center"/>
        <w:rPr>
          <w:lang w:val="en-US" w:eastAsia="zh-CN"/>
        </w:rPr>
      </w:pPr>
      <w:r>
        <w:rPr>
          <w:noProof/>
          <w:lang w:val="en-US" w:eastAsia="zh-CN"/>
        </w:rPr>
        <w:drawing>
          <wp:inline distT="0" distB="0" distL="0" distR="0" wp14:anchorId="4EB5FA72" wp14:editId="3655C11B">
            <wp:extent cx="2946400" cy="1655595"/>
            <wp:effectExtent l="0" t="0" r="635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86250" cy="1677987"/>
                    </a:xfrm>
                    <a:prstGeom prst="rect">
                      <a:avLst/>
                    </a:prstGeom>
                  </pic:spPr>
                </pic:pic>
              </a:graphicData>
            </a:graphic>
          </wp:inline>
        </w:drawing>
      </w:r>
    </w:p>
    <w:p w:rsidR="006C0FA4" w:rsidRDefault="006C0FA4" w:rsidP="00FB29C7">
      <w:pPr>
        <w:ind w:firstLine="420"/>
        <w:jc w:val="center"/>
        <w:rPr>
          <w:lang w:val="en-US" w:eastAsia="zh-CN"/>
        </w:rPr>
      </w:pPr>
      <w:r>
        <w:rPr>
          <w:rFonts w:hint="eastAsia"/>
          <w:lang w:val="en-US" w:eastAsia="zh-CN"/>
        </w:rPr>
        <w:t>Figure</w:t>
      </w:r>
      <w:r>
        <w:rPr>
          <w:lang w:val="en-US" w:eastAsia="zh-CN"/>
        </w:rPr>
        <w:t xml:space="preserve"> 1 Timing issue for case 1</w:t>
      </w:r>
    </w:p>
    <w:p w:rsidR="00332DB0" w:rsidRDefault="00332DB0" w:rsidP="00332DB0">
      <w:pPr>
        <w:rPr>
          <w:lang w:val="en-US" w:eastAsia="zh-CN"/>
        </w:rPr>
      </w:pPr>
      <w:r>
        <w:rPr>
          <w:lang w:val="en-US" w:eastAsia="zh-CN"/>
        </w:rPr>
        <w:t>The SL transient period is captured in TS 38.101-1 as shown below:</w:t>
      </w:r>
    </w:p>
    <w:bookmarkStart w:id="4" w:name="_MON_1644906071"/>
    <w:bookmarkEnd w:id="4"/>
    <w:p w:rsidR="00332DB0" w:rsidRDefault="00332DB0" w:rsidP="00332DB0">
      <w:pPr>
        <w:jc w:val="center"/>
      </w:pPr>
      <w:r w:rsidRPr="001D386E">
        <w:object w:dxaOrig="9669" w:dyaOrig="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44.6pt" o:ole="">
            <v:imagedata r:id="rId8" o:title=""/>
          </v:shape>
          <o:OLEObject Type="Embed" ProgID="Word.Picture.8" ShapeID="_x0000_i1025" DrawAspect="Content" ObjectID="_1682259127" r:id="rId9"/>
        </w:object>
      </w:r>
    </w:p>
    <w:p w:rsidR="00332DB0" w:rsidRDefault="00332DB0" w:rsidP="00332DB0">
      <w:pPr>
        <w:jc w:val="center"/>
      </w:pPr>
      <w:r>
        <w:t xml:space="preserve">Figure 2 General </w:t>
      </w:r>
      <w:r w:rsidRPr="001D386E">
        <w:t>PSCCH/PSSCH time mask</w:t>
      </w:r>
      <w:r>
        <w:t xml:space="preserve"> for NR V2X UE</w:t>
      </w:r>
    </w:p>
    <w:p w:rsidR="00332DB0" w:rsidRDefault="00332DB0" w:rsidP="00332DB0">
      <w:r>
        <w:rPr>
          <w:rFonts w:hint="eastAsia"/>
          <w:lang w:eastAsia="zh-CN"/>
        </w:rPr>
        <w:lastRenderedPageBreak/>
        <w:t>We</w:t>
      </w:r>
      <w:r>
        <w:t xml:space="preserve"> can see the transient period from On to Off as well as Off to On both locates in the guard period. Hence as the DL timing alignment of SL, the T</w:t>
      </w:r>
      <w:r w:rsidRPr="00332DB0">
        <w:rPr>
          <w:vertAlign w:val="subscript"/>
        </w:rPr>
        <w:t>TA</w:t>
      </w:r>
      <w:r>
        <w:t xml:space="preserve"> will also locate in the guard period, which means the guard period should both cover the 2 time transient period and the T</w:t>
      </w:r>
      <w:r w:rsidRPr="00332DB0">
        <w:rPr>
          <w:vertAlign w:val="subscript"/>
        </w:rPr>
        <w:t>TA</w:t>
      </w:r>
      <w:r>
        <w:t>.</w:t>
      </w:r>
    </w:p>
    <w:p w:rsidR="00332DB0" w:rsidRPr="00B31E05" w:rsidRDefault="00332DB0" w:rsidP="00332DB0">
      <w:pPr>
        <w:rPr>
          <w:b/>
        </w:rPr>
      </w:pPr>
      <w:r w:rsidRPr="00B31E05">
        <w:rPr>
          <w:b/>
        </w:rPr>
        <w:t>Observation 1: The guard period should both cover the 2 time transient period and the T</w:t>
      </w:r>
      <w:r w:rsidRPr="00B31E05">
        <w:rPr>
          <w:b/>
          <w:vertAlign w:val="subscript"/>
        </w:rPr>
        <w:t>TA</w:t>
      </w:r>
      <w:r w:rsidRPr="00B31E05">
        <w:rPr>
          <w:b/>
        </w:rPr>
        <w:t>.</w:t>
      </w:r>
    </w:p>
    <w:p w:rsidR="00B31E05" w:rsidRPr="00B31E05" w:rsidRDefault="00B31E05" w:rsidP="00332DB0">
      <w:pPr>
        <w:rPr>
          <w:lang w:eastAsia="zh-CN"/>
        </w:rPr>
      </w:pPr>
      <w:r>
        <w:rPr>
          <w:rFonts w:hint="eastAsia"/>
          <w:lang w:eastAsia="zh-CN"/>
        </w:rPr>
        <w:t>T</w:t>
      </w:r>
      <w:r>
        <w:rPr>
          <w:lang w:eastAsia="zh-CN"/>
        </w:rPr>
        <w:t xml:space="preserve">o cover the transient period and </w:t>
      </w:r>
      <w:r>
        <w:t>T</w:t>
      </w:r>
      <w:r w:rsidRPr="00332DB0">
        <w:rPr>
          <w:vertAlign w:val="subscript"/>
        </w:rPr>
        <w:t>TA</w:t>
      </w:r>
      <w:r>
        <w:t>, the guard period should be at least 20us + T</w:t>
      </w:r>
      <w:r w:rsidRPr="00332DB0">
        <w:rPr>
          <w:vertAlign w:val="subscript"/>
        </w:rPr>
        <w:t>TA</w:t>
      </w:r>
      <w:r>
        <w:t>. For T</w:t>
      </w:r>
      <w:r w:rsidRPr="00332DB0">
        <w:rPr>
          <w:vertAlign w:val="subscript"/>
        </w:rPr>
        <w:t>TA</w:t>
      </w:r>
      <w:r>
        <w:t xml:space="preserve"> estimation, the inter-BS distance is 500m as captured in the simulation assumption in TR 38.886. Further consider the N</w:t>
      </w:r>
      <w:r w:rsidRPr="00B31E05">
        <w:rPr>
          <w:vertAlign w:val="subscript"/>
        </w:rPr>
        <w:t>TA_offset</w:t>
      </w:r>
      <w:r>
        <w:t>, it is assumed about 21us for T</w:t>
      </w:r>
      <w:r w:rsidRPr="00332DB0">
        <w:rPr>
          <w:vertAlign w:val="subscript"/>
        </w:rPr>
        <w:t>TA</w:t>
      </w:r>
      <w:r>
        <w:t>. So the guard period should cover at least 41us to ensure the transient period as well as T</w:t>
      </w:r>
      <w:r w:rsidRPr="00332DB0">
        <w:rPr>
          <w:vertAlign w:val="subscript"/>
        </w:rPr>
        <w:t>TA</w:t>
      </w:r>
      <w:r>
        <w:t xml:space="preserve"> to be located inside.</w:t>
      </w:r>
    </w:p>
    <w:p w:rsidR="00332DB0" w:rsidRDefault="00332DB0" w:rsidP="00332DB0">
      <w:r>
        <w:t xml:space="preserve">The guard period is set to 1 symbol length hence for different SCS, the symbol length as the guard period will be different. The symbol duration is calculated </w:t>
      </w:r>
      <w:r w:rsidR="00F706B5">
        <w:t xml:space="preserve">in our previous paper [3] and captured </w:t>
      </w:r>
      <w:r>
        <w:t>as below table 1:</w:t>
      </w:r>
    </w:p>
    <w:p w:rsidR="00332DB0" w:rsidRDefault="00332DB0" w:rsidP="00332DB0">
      <w:pPr>
        <w:jc w:val="center"/>
      </w:pPr>
      <w:r>
        <w:t>Table 1: Symbol length for different SCS</w:t>
      </w:r>
    </w:p>
    <w:tbl>
      <w:tblPr>
        <w:tblStyle w:val="ab"/>
        <w:tblW w:w="0" w:type="auto"/>
        <w:jc w:val="center"/>
        <w:tblLook w:val="04A0" w:firstRow="1" w:lastRow="0" w:firstColumn="1" w:lastColumn="0" w:noHBand="0" w:noVBand="1"/>
      </w:tblPr>
      <w:tblGrid>
        <w:gridCol w:w="3485"/>
        <w:gridCol w:w="3486"/>
        <w:gridCol w:w="3486"/>
      </w:tblGrid>
      <w:tr w:rsidR="00B31E05" w:rsidTr="00173E5E">
        <w:trPr>
          <w:jc w:val="center"/>
        </w:trPr>
        <w:tc>
          <w:tcPr>
            <w:tcW w:w="3485" w:type="dxa"/>
          </w:tcPr>
          <w:p w:rsidR="00B31E05" w:rsidRDefault="00B31E05" w:rsidP="00420D08">
            <w:pPr>
              <w:jc w:val="center"/>
              <w:rPr>
                <w:lang w:val="en-US" w:eastAsia="zh-CN"/>
              </w:rPr>
            </w:pPr>
            <w:r>
              <w:rPr>
                <w:rFonts w:hint="eastAsia"/>
                <w:lang w:val="en-US" w:eastAsia="zh-CN"/>
              </w:rPr>
              <w:t>S</w:t>
            </w:r>
            <w:r>
              <w:rPr>
                <w:lang w:val="en-US" w:eastAsia="zh-CN"/>
              </w:rPr>
              <w:t>CS (kHz)</w:t>
            </w:r>
          </w:p>
        </w:tc>
        <w:tc>
          <w:tcPr>
            <w:tcW w:w="3486" w:type="dxa"/>
          </w:tcPr>
          <w:p w:rsidR="00B31E05" w:rsidRDefault="00B31E05" w:rsidP="00420D08">
            <w:pPr>
              <w:jc w:val="center"/>
              <w:rPr>
                <w:lang w:val="en-US" w:eastAsia="zh-CN"/>
              </w:rPr>
            </w:pPr>
            <w:r>
              <w:rPr>
                <w:rFonts w:hint="eastAsia"/>
                <w:lang w:val="en-US" w:eastAsia="zh-CN"/>
              </w:rPr>
              <w:t>S</w:t>
            </w:r>
            <w:r>
              <w:rPr>
                <w:lang w:val="en-US" w:eastAsia="zh-CN"/>
              </w:rPr>
              <w:t>ymbol Duration (us)</w:t>
            </w:r>
          </w:p>
        </w:tc>
        <w:tc>
          <w:tcPr>
            <w:tcW w:w="3486" w:type="dxa"/>
          </w:tcPr>
          <w:p w:rsidR="00B31E05" w:rsidRDefault="00B31E05" w:rsidP="00420D08">
            <w:pPr>
              <w:jc w:val="center"/>
              <w:rPr>
                <w:lang w:val="en-US" w:eastAsia="zh-CN"/>
              </w:rPr>
            </w:pPr>
            <w:r>
              <w:rPr>
                <w:lang w:val="en-US" w:eastAsia="zh-CN"/>
              </w:rPr>
              <w:t>Symbols needed for guard period</w:t>
            </w:r>
          </w:p>
        </w:tc>
      </w:tr>
      <w:tr w:rsidR="00B31E05" w:rsidTr="00173E5E">
        <w:trPr>
          <w:jc w:val="center"/>
        </w:trPr>
        <w:tc>
          <w:tcPr>
            <w:tcW w:w="3485" w:type="dxa"/>
          </w:tcPr>
          <w:p w:rsidR="00B31E05" w:rsidRDefault="00B31E05" w:rsidP="00420D08">
            <w:pPr>
              <w:jc w:val="center"/>
              <w:rPr>
                <w:lang w:val="en-US" w:eastAsia="zh-CN"/>
              </w:rPr>
            </w:pPr>
            <w:r>
              <w:rPr>
                <w:lang w:val="en-US" w:eastAsia="zh-CN"/>
              </w:rPr>
              <w:t>15</w:t>
            </w:r>
          </w:p>
        </w:tc>
        <w:tc>
          <w:tcPr>
            <w:tcW w:w="3486" w:type="dxa"/>
          </w:tcPr>
          <w:p w:rsidR="00B31E05" w:rsidRDefault="00B31E05" w:rsidP="00420D08">
            <w:pPr>
              <w:jc w:val="center"/>
              <w:rPr>
                <w:lang w:val="en-US" w:eastAsia="zh-CN"/>
              </w:rPr>
            </w:pPr>
            <w:r>
              <w:rPr>
                <w:rFonts w:hint="eastAsia"/>
                <w:lang w:val="en-US" w:eastAsia="zh-CN"/>
              </w:rPr>
              <w:t>7</w:t>
            </w:r>
            <w:r>
              <w:rPr>
                <w:lang w:val="en-US" w:eastAsia="zh-CN"/>
              </w:rPr>
              <w:t>1.4</w:t>
            </w:r>
          </w:p>
        </w:tc>
        <w:tc>
          <w:tcPr>
            <w:tcW w:w="3486" w:type="dxa"/>
          </w:tcPr>
          <w:p w:rsidR="00B31E05" w:rsidRDefault="00B31E05" w:rsidP="00420D08">
            <w:pPr>
              <w:jc w:val="center"/>
              <w:rPr>
                <w:lang w:val="en-US" w:eastAsia="zh-CN"/>
              </w:rPr>
            </w:pPr>
            <w:r>
              <w:rPr>
                <w:rFonts w:hint="eastAsia"/>
                <w:lang w:val="en-US" w:eastAsia="zh-CN"/>
              </w:rPr>
              <w:t>1</w:t>
            </w:r>
          </w:p>
        </w:tc>
      </w:tr>
      <w:tr w:rsidR="00B31E05" w:rsidTr="00173E5E">
        <w:trPr>
          <w:jc w:val="center"/>
        </w:trPr>
        <w:tc>
          <w:tcPr>
            <w:tcW w:w="3485" w:type="dxa"/>
          </w:tcPr>
          <w:p w:rsidR="00B31E05" w:rsidRDefault="00B31E05" w:rsidP="00420D08">
            <w:pPr>
              <w:jc w:val="center"/>
              <w:rPr>
                <w:lang w:val="en-US" w:eastAsia="zh-CN"/>
              </w:rPr>
            </w:pPr>
            <w:r>
              <w:rPr>
                <w:rFonts w:hint="eastAsia"/>
                <w:lang w:val="en-US" w:eastAsia="zh-CN"/>
              </w:rPr>
              <w:t>3</w:t>
            </w:r>
            <w:r>
              <w:rPr>
                <w:lang w:val="en-US" w:eastAsia="zh-CN"/>
              </w:rPr>
              <w:t>0</w:t>
            </w:r>
          </w:p>
        </w:tc>
        <w:tc>
          <w:tcPr>
            <w:tcW w:w="3486" w:type="dxa"/>
          </w:tcPr>
          <w:p w:rsidR="00B31E05" w:rsidRDefault="00B31E05" w:rsidP="00420D08">
            <w:pPr>
              <w:jc w:val="center"/>
              <w:rPr>
                <w:lang w:val="en-US" w:eastAsia="zh-CN"/>
              </w:rPr>
            </w:pPr>
            <w:r>
              <w:rPr>
                <w:rFonts w:hint="eastAsia"/>
                <w:lang w:val="en-US" w:eastAsia="zh-CN"/>
              </w:rPr>
              <w:t>3</w:t>
            </w:r>
            <w:r>
              <w:rPr>
                <w:lang w:val="en-US" w:eastAsia="zh-CN"/>
              </w:rPr>
              <w:t>5.7</w:t>
            </w:r>
          </w:p>
        </w:tc>
        <w:tc>
          <w:tcPr>
            <w:tcW w:w="3486" w:type="dxa"/>
          </w:tcPr>
          <w:p w:rsidR="00B31E05" w:rsidRDefault="00B31E05" w:rsidP="00420D08">
            <w:pPr>
              <w:jc w:val="center"/>
              <w:rPr>
                <w:lang w:val="en-US" w:eastAsia="zh-CN"/>
              </w:rPr>
            </w:pPr>
            <w:r>
              <w:rPr>
                <w:rFonts w:hint="eastAsia"/>
                <w:lang w:val="en-US" w:eastAsia="zh-CN"/>
              </w:rPr>
              <w:t>2</w:t>
            </w:r>
          </w:p>
        </w:tc>
      </w:tr>
      <w:tr w:rsidR="00B31E05" w:rsidTr="00173E5E">
        <w:trPr>
          <w:jc w:val="center"/>
        </w:trPr>
        <w:tc>
          <w:tcPr>
            <w:tcW w:w="3485" w:type="dxa"/>
          </w:tcPr>
          <w:p w:rsidR="00B31E05" w:rsidRDefault="00B31E05" w:rsidP="00420D08">
            <w:pPr>
              <w:jc w:val="center"/>
              <w:rPr>
                <w:lang w:val="en-US" w:eastAsia="zh-CN"/>
              </w:rPr>
            </w:pPr>
            <w:r>
              <w:rPr>
                <w:rFonts w:hint="eastAsia"/>
                <w:lang w:val="en-US" w:eastAsia="zh-CN"/>
              </w:rPr>
              <w:t>6</w:t>
            </w:r>
            <w:r>
              <w:rPr>
                <w:lang w:val="en-US" w:eastAsia="zh-CN"/>
              </w:rPr>
              <w:t>0</w:t>
            </w:r>
          </w:p>
        </w:tc>
        <w:tc>
          <w:tcPr>
            <w:tcW w:w="3486" w:type="dxa"/>
          </w:tcPr>
          <w:p w:rsidR="00B31E05" w:rsidRDefault="00B31E05" w:rsidP="00420D08">
            <w:pPr>
              <w:jc w:val="center"/>
              <w:rPr>
                <w:lang w:val="en-US" w:eastAsia="zh-CN"/>
              </w:rPr>
            </w:pPr>
            <w:r>
              <w:rPr>
                <w:rFonts w:hint="eastAsia"/>
                <w:lang w:val="en-US" w:eastAsia="zh-CN"/>
              </w:rPr>
              <w:t>1</w:t>
            </w:r>
            <w:r>
              <w:rPr>
                <w:lang w:val="en-US" w:eastAsia="zh-CN"/>
              </w:rPr>
              <w:t>7.8</w:t>
            </w:r>
          </w:p>
        </w:tc>
        <w:tc>
          <w:tcPr>
            <w:tcW w:w="3486" w:type="dxa"/>
          </w:tcPr>
          <w:p w:rsidR="00B31E05" w:rsidRDefault="00B31E05" w:rsidP="00420D08">
            <w:pPr>
              <w:jc w:val="center"/>
              <w:rPr>
                <w:lang w:val="en-US" w:eastAsia="zh-CN"/>
              </w:rPr>
            </w:pPr>
            <w:r>
              <w:rPr>
                <w:rFonts w:hint="eastAsia"/>
                <w:lang w:val="en-US" w:eastAsia="zh-CN"/>
              </w:rPr>
              <w:t>3</w:t>
            </w:r>
          </w:p>
        </w:tc>
      </w:tr>
    </w:tbl>
    <w:p w:rsidR="00B31E05" w:rsidRDefault="00B31E05" w:rsidP="00B31E05">
      <w:pPr>
        <w:rPr>
          <w:lang w:eastAsia="zh-CN"/>
        </w:rPr>
      </w:pPr>
      <w:r>
        <w:rPr>
          <w:lang w:eastAsia="zh-CN"/>
        </w:rPr>
        <w:t>As calculated in the 3</w:t>
      </w:r>
      <w:r w:rsidRPr="00B31E05">
        <w:rPr>
          <w:vertAlign w:val="superscript"/>
          <w:lang w:eastAsia="zh-CN"/>
        </w:rPr>
        <w:t>rd</w:t>
      </w:r>
      <w:r>
        <w:rPr>
          <w:lang w:eastAsia="zh-CN"/>
        </w:rPr>
        <w:t xml:space="preserve"> column, the symbols needed for guard period is 1/2/3 for SCS 15/30/60kHz respectively.</w:t>
      </w:r>
    </w:p>
    <w:p w:rsidR="00B31E05" w:rsidRPr="00B31E05" w:rsidRDefault="00B31E05" w:rsidP="00B31E05">
      <w:pPr>
        <w:rPr>
          <w:b/>
          <w:lang w:eastAsia="zh-CN"/>
        </w:rPr>
      </w:pPr>
      <w:r w:rsidRPr="00B31E05">
        <w:rPr>
          <w:b/>
          <w:lang w:eastAsia="zh-CN"/>
        </w:rPr>
        <w:t>Proposal 1: To set guard period as 1/2/3 symbols for SCS 15/30/60kHz respectively.</w:t>
      </w:r>
    </w:p>
    <w:p w:rsidR="00B31E05" w:rsidRDefault="00B31E05" w:rsidP="00B31E05">
      <w:pPr>
        <w:rPr>
          <w:lang w:eastAsia="zh-CN"/>
        </w:rPr>
      </w:pPr>
      <w:r>
        <w:rPr>
          <w:rFonts w:hint="eastAsia"/>
          <w:lang w:eastAsia="zh-CN"/>
        </w:rPr>
        <w:t>W</w:t>
      </w:r>
      <w:r>
        <w:rPr>
          <w:lang w:eastAsia="zh-CN"/>
        </w:rPr>
        <w:t>ith the above proposal 1 setting for guard period, the FDM operation with both adjacent and non-adjacent carrier can operate normally without interference.</w:t>
      </w:r>
    </w:p>
    <w:p w:rsidR="00F06E10" w:rsidRDefault="00B31E05" w:rsidP="00B31E05">
      <w:pPr>
        <w:rPr>
          <w:lang w:eastAsia="zh-CN"/>
        </w:rPr>
      </w:pPr>
      <w:r>
        <w:rPr>
          <w:lang w:eastAsia="zh-CN"/>
        </w:rPr>
        <w:t xml:space="preserve">For case 2, </w:t>
      </w:r>
      <w:r w:rsidR="007D3C12">
        <w:rPr>
          <w:lang w:eastAsia="zh-CN"/>
        </w:rPr>
        <w:t xml:space="preserve">as can be seen below in figure 3, the whole </w:t>
      </w:r>
      <w:r w:rsidR="00F06E10">
        <w:rPr>
          <w:lang w:eastAsia="zh-CN"/>
        </w:rPr>
        <w:t xml:space="preserve">SL RX slot will have overlap with the UL TX. One example as inter-band CA and EN-DC, there will have some scenario that simultaneous TX and RX and it is currently discussed in the main forum. However, if we look back to the current combinations for simultaneous TX and RX, the combs are for inter-band while intra-band is not defined since large enough </w:t>
      </w:r>
      <w:r w:rsidR="002C70E1">
        <w:rPr>
          <w:lang w:eastAsia="zh-CN"/>
        </w:rPr>
        <w:t>frequency separation need to be considered. With that, the simultaneous TX/RX combination frequency separation can be starting point for non-adjacent FDM operation.</w:t>
      </w:r>
    </w:p>
    <w:p w:rsidR="002C70E1" w:rsidRPr="002C70E1" w:rsidRDefault="002C70E1" w:rsidP="00B31E05">
      <w:pPr>
        <w:rPr>
          <w:b/>
          <w:lang w:eastAsia="zh-CN"/>
        </w:rPr>
      </w:pPr>
      <w:r w:rsidRPr="002C70E1">
        <w:rPr>
          <w:b/>
          <w:lang w:eastAsia="zh-CN"/>
        </w:rPr>
        <w:t xml:space="preserve">Observation </w:t>
      </w:r>
      <w:r w:rsidR="00037CF4">
        <w:rPr>
          <w:b/>
          <w:lang w:eastAsia="zh-CN"/>
        </w:rPr>
        <w:t>2</w:t>
      </w:r>
      <w:r w:rsidRPr="002C70E1">
        <w:rPr>
          <w:b/>
          <w:lang w:eastAsia="zh-CN"/>
        </w:rPr>
        <w:t>: The simultaneous TX/RX combination frequency separation can be starting point for non-adjacent FDM operation</w:t>
      </w:r>
    </w:p>
    <w:p w:rsidR="007D3C12" w:rsidRDefault="007D3C12" w:rsidP="007D3C12">
      <w:pPr>
        <w:jc w:val="center"/>
        <w:rPr>
          <w:lang w:eastAsia="zh-CN"/>
        </w:rPr>
      </w:pPr>
      <w:r>
        <w:rPr>
          <w:noProof/>
          <w:lang w:val="en-US" w:eastAsia="zh-CN"/>
        </w:rPr>
        <w:drawing>
          <wp:inline distT="0" distB="0" distL="0" distR="0" wp14:anchorId="69F0EEDC" wp14:editId="4D878957">
            <wp:extent cx="3239026" cy="15227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50967" cy="1528344"/>
                    </a:xfrm>
                    <a:prstGeom prst="rect">
                      <a:avLst/>
                    </a:prstGeom>
                  </pic:spPr>
                </pic:pic>
              </a:graphicData>
            </a:graphic>
          </wp:inline>
        </w:drawing>
      </w:r>
    </w:p>
    <w:p w:rsidR="00F06E10" w:rsidRDefault="00F06E10" w:rsidP="007D3C12">
      <w:pPr>
        <w:jc w:val="center"/>
        <w:rPr>
          <w:lang w:eastAsia="zh-CN"/>
        </w:rPr>
      </w:pPr>
      <w:r>
        <w:rPr>
          <w:rFonts w:hint="eastAsia"/>
          <w:lang w:eastAsia="zh-CN"/>
        </w:rPr>
        <w:t>F</w:t>
      </w:r>
      <w:r>
        <w:rPr>
          <w:lang w:eastAsia="zh-CN"/>
        </w:rPr>
        <w:t>igure 3 Timing issue for case 2</w:t>
      </w:r>
    </w:p>
    <w:p w:rsidR="002C70E1" w:rsidRDefault="002C70E1" w:rsidP="002C70E1">
      <w:pPr>
        <w:rPr>
          <w:lang w:eastAsia="zh-CN"/>
        </w:rPr>
      </w:pPr>
      <w:r>
        <w:rPr>
          <w:lang w:eastAsia="zh-CN"/>
        </w:rPr>
        <w:t xml:space="preserve">There has been discussion about the FDD band frequency separation for the non-adjacent operation, we believe if the FDD frequency separation is considered, then an extra FDD duplexer will be needed to guarantee enough isolation for the UL and SL RF chain. </w:t>
      </w:r>
    </w:p>
    <w:p w:rsidR="002C70E1" w:rsidRPr="00F06E10" w:rsidRDefault="002C70E1" w:rsidP="002C70E1">
      <w:pPr>
        <w:rPr>
          <w:b/>
          <w:lang w:eastAsia="zh-CN"/>
        </w:rPr>
      </w:pPr>
      <w:r w:rsidRPr="00F06E10">
        <w:rPr>
          <w:b/>
          <w:lang w:eastAsia="zh-CN"/>
        </w:rPr>
        <w:t xml:space="preserve">Observation </w:t>
      </w:r>
      <w:r w:rsidR="00037CF4">
        <w:rPr>
          <w:b/>
          <w:lang w:eastAsia="zh-CN"/>
        </w:rPr>
        <w:t>3</w:t>
      </w:r>
      <w:r w:rsidRPr="00F06E10">
        <w:rPr>
          <w:b/>
          <w:lang w:eastAsia="zh-CN"/>
        </w:rPr>
        <w:t xml:space="preserve">: </w:t>
      </w:r>
      <w:r w:rsidRPr="002C70E1">
        <w:rPr>
          <w:b/>
          <w:lang w:eastAsia="zh-CN"/>
        </w:rPr>
        <w:t>an extra FDD duplexer will be needed to guarantee enough isolation for the UL and SL RF chain.</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037CF4">
        <w:rPr>
          <w:lang w:val="en-US" w:eastAsia="zh-CN"/>
        </w:rPr>
        <w:t>FDM intra-band concurrent operation</w:t>
      </w:r>
      <w:r w:rsidR="00323263">
        <w:rPr>
          <w:lang w:val="en-US" w:eastAsia="zh-CN"/>
        </w:rPr>
        <w:t xml:space="preserve"> and the observations are shown as below</w:t>
      </w:r>
      <w:r w:rsidR="00323263">
        <w:rPr>
          <w:rFonts w:hint="eastAsia"/>
          <w:lang w:val="en-US" w:eastAsia="zh-CN"/>
        </w:rPr>
        <w:t>：</w:t>
      </w:r>
    </w:p>
    <w:p w:rsidR="00037CF4" w:rsidRPr="00B31E05" w:rsidRDefault="00037CF4" w:rsidP="00037CF4">
      <w:pPr>
        <w:rPr>
          <w:b/>
        </w:rPr>
      </w:pPr>
      <w:r w:rsidRPr="00B31E05">
        <w:rPr>
          <w:b/>
        </w:rPr>
        <w:t>Observation 1: The guard period should both cover the 2 time transient period and the T</w:t>
      </w:r>
      <w:r w:rsidRPr="00B31E05">
        <w:rPr>
          <w:b/>
          <w:vertAlign w:val="subscript"/>
        </w:rPr>
        <w:t>TA</w:t>
      </w:r>
      <w:r w:rsidRPr="00B31E05">
        <w:rPr>
          <w:b/>
        </w:rPr>
        <w:t>.</w:t>
      </w:r>
    </w:p>
    <w:p w:rsidR="00037CF4" w:rsidRPr="00B31E05" w:rsidRDefault="00037CF4" w:rsidP="00037CF4">
      <w:pPr>
        <w:rPr>
          <w:b/>
          <w:lang w:eastAsia="zh-CN"/>
        </w:rPr>
      </w:pPr>
      <w:r w:rsidRPr="00B31E05">
        <w:rPr>
          <w:b/>
          <w:lang w:eastAsia="zh-CN"/>
        </w:rPr>
        <w:t>Proposal 1: To set guard period as 1/2/3 symbols for SCS 15/30/60kHz respectively.</w:t>
      </w:r>
    </w:p>
    <w:p w:rsidR="00037CF4" w:rsidRPr="002C70E1" w:rsidRDefault="00037CF4" w:rsidP="00037CF4">
      <w:pPr>
        <w:rPr>
          <w:b/>
          <w:lang w:eastAsia="zh-CN"/>
        </w:rPr>
      </w:pPr>
      <w:r w:rsidRPr="002C70E1">
        <w:rPr>
          <w:b/>
          <w:lang w:eastAsia="zh-CN"/>
        </w:rPr>
        <w:t xml:space="preserve">Observation </w:t>
      </w:r>
      <w:r>
        <w:rPr>
          <w:b/>
          <w:lang w:eastAsia="zh-CN"/>
        </w:rPr>
        <w:t>2</w:t>
      </w:r>
      <w:r w:rsidRPr="002C70E1">
        <w:rPr>
          <w:b/>
          <w:lang w:eastAsia="zh-CN"/>
        </w:rPr>
        <w:t>: The simultaneous TX/RX combination frequency separation can be starting point for non-adjacent FDM operation</w:t>
      </w:r>
    </w:p>
    <w:p w:rsidR="00037CF4" w:rsidRPr="00F06E10" w:rsidRDefault="00037CF4" w:rsidP="00037CF4">
      <w:pPr>
        <w:rPr>
          <w:b/>
          <w:lang w:eastAsia="zh-CN"/>
        </w:rPr>
      </w:pPr>
      <w:r w:rsidRPr="00F06E10">
        <w:rPr>
          <w:b/>
          <w:lang w:eastAsia="zh-CN"/>
        </w:rPr>
        <w:lastRenderedPageBreak/>
        <w:t xml:space="preserve">Observation </w:t>
      </w:r>
      <w:r>
        <w:rPr>
          <w:b/>
          <w:lang w:eastAsia="zh-CN"/>
        </w:rPr>
        <w:t>3</w:t>
      </w:r>
      <w:r w:rsidRPr="00F06E10">
        <w:rPr>
          <w:b/>
          <w:lang w:eastAsia="zh-CN"/>
        </w:rPr>
        <w:t xml:space="preserve">: </w:t>
      </w:r>
      <w:r w:rsidRPr="002C70E1">
        <w:rPr>
          <w:b/>
          <w:lang w:eastAsia="zh-CN"/>
        </w:rPr>
        <w:t>an extra FDD duplexer will be needed to guarantee enough isolation for the UL and SL RF chain.</w:t>
      </w:r>
    </w:p>
    <w:p w:rsidR="00DB2AC9" w:rsidRPr="000A4C5A" w:rsidRDefault="00DB2AC9" w:rsidP="00DB2AC9">
      <w:pPr>
        <w:pStyle w:val="1"/>
      </w:pPr>
      <w:r w:rsidRPr="000A4C5A">
        <w:rPr>
          <w:rFonts w:hint="eastAsia"/>
        </w:rPr>
        <w:t>Reference</w:t>
      </w:r>
    </w:p>
    <w:bookmarkEnd w:id="0"/>
    <w:p w:rsidR="00B34327" w:rsidRPr="00D60472" w:rsidRDefault="00B34327" w:rsidP="00B34327">
      <w:pPr>
        <w:numPr>
          <w:ilvl w:val="0"/>
          <w:numId w:val="2"/>
        </w:numPr>
        <w:rPr>
          <w:lang w:val="en-US" w:eastAsia="zh-CN"/>
        </w:rPr>
      </w:pPr>
      <w:r w:rsidRPr="00517435">
        <w:rPr>
          <w:lang w:val="en-US" w:eastAsia="zh-CN"/>
        </w:rPr>
        <w:t>R4-210</w:t>
      </w:r>
      <w:r>
        <w:rPr>
          <w:lang w:val="en-US" w:eastAsia="zh-CN"/>
        </w:rPr>
        <w:t>5403</w:t>
      </w:r>
      <w:r w:rsidRPr="00517435">
        <w:rPr>
          <w:lang w:val="en-US" w:eastAsia="zh-CN"/>
        </w:rPr>
        <w:t xml:space="preserve"> </w:t>
      </w:r>
      <w:r>
        <w:rPr>
          <w:lang w:val="en-US" w:eastAsia="zh-CN"/>
        </w:rPr>
        <w:tab/>
      </w:r>
      <w:r w:rsidRPr="0049759B">
        <w:rPr>
          <w:lang w:eastAsia="zh-CN"/>
        </w:rPr>
        <w:t>WF on operating scenarios for SL and Uu in the same licensed band</w:t>
      </w:r>
      <w:r>
        <w:rPr>
          <w:rFonts w:hint="eastAsia"/>
          <w:lang w:eastAsia="zh-CN"/>
        </w:rPr>
        <w:t>,</w:t>
      </w:r>
      <w:r>
        <w:rPr>
          <w:lang w:eastAsia="zh-CN"/>
        </w:rPr>
        <w:t xml:space="preserve"> CATT</w:t>
      </w:r>
    </w:p>
    <w:p w:rsidR="00222B02" w:rsidRDefault="007F6E15" w:rsidP="00B34327">
      <w:pPr>
        <w:numPr>
          <w:ilvl w:val="0"/>
          <w:numId w:val="2"/>
        </w:numPr>
        <w:rPr>
          <w:lang w:val="en-US" w:eastAsia="zh-CN"/>
        </w:rPr>
      </w:pPr>
      <w:r w:rsidRPr="007F6E15">
        <w:rPr>
          <w:lang w:val="en-US" w:eastAsia="zh-CN"/>
        </w:rPr>
        <w:t>R4-20</w:t>
      </w:r>
      <w:r w:rsidR="00B34327">
        <w:rPr>
          <w:lang w:val="en-US" w:eastAsia="zh-CN"/>
        </w:rPr>
        <w:t>1xxxx</w:t>
      </w:r>
      <w:r w:rsidRPr="007F6E15">
        <w:rPr>
          <w:lang w:val="en-US" w:eastAsia="zh-CN"/>
        </w:rPr>
        <w:t xml:space="preserve"> </w:t>
      </w:r>
      <w:r>
        <w:rPr>
          <w:lang w:val="en-US" w:eastAsia="zh-CN"/>
        </w:rPr>
        <w:tab/>
      </w:r>
      <w:r w:rsidR="00B34327" w:rsidRPr="00B34327">
        <w:rPr>
          <w:lang w:val="en-US" w:eastAsia="zh-CN"/>
        </w:rPr>
        <w:t>on full/half duplex and TDM/FDM operation scenario for intra-band con-current operation</w:t>
      </w:r>
      <w:r>
        <w:rPr>
          <w:lang w:val="en-US" w:eastAsia="zh-CN"/>
        </w:rPr>
        <w:t>, Xiaomi</w:t>
      </w:r>
    </w:p>
    <w:p w:rsidR="00B34327" w:rsidRPr="006D21FB" w:rsidRDefault="00B34327" w:rsidP="00B34327">
      <w:pPr>
        <w:numPr>
          <w:ilvl w:val="0"/>
          <w:numId w:val="2"/>
        </w:numPr>
        <w:rPr>
          <w:lang w:val="en-US" w:eastAsia="zh-CN"/>
        </w:rPr>
      </w:pPr>
      <w:r w:rsidRPr="00B34327">
        <w:rPr>
          <w:lang w:val="en-US" w:eastAsia="zh-CN"/>
        </w:rPr>
        <w:t xml:space="preserve">R4-2106298 </w:t>
      </w:r>
      <w:r w:rsidR="00103FED">
        <w:rPr>
          <w:lang w:val="en-US" w:eastAsia="zh-CN"/>
        </w:rPr>
        <w:tab/>
      </w:r>
      <w:r w:rsidRPr="00B34327">
        <w:rPr>
          <w:lang w:val="en-US" w:eastAsia="zh-CN"/>
        </w:rPr>
        <w:t>on TDM operation for partially used SL operation</w:t>
      </w:r>
      <w:r>
        <w:rPr>
          <w:lang w:val="en-US" w:eastAsia="zh-CN"/>
        </w:rPr>
        <w:t>, Xiaomi</w:t>
      </w:r>
    </w:p>
    <w:sectPr w:rsidR="00B34327"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3C4" w:rsidRDefault="00DF03C4" w:rsidP="00DB2AC9">
      <w:pPr>
        <w:spacing w:after="0"/>
      </w:pPr>
      <w:r>
        <w:separator/>
      </w:r>
    </w:p>
  </w:endnote>
  <w:endnote w:type="continuationSeparator" w:id="0">
    <w:p w:rsidR="00DF03C4" w:rsidRDefault="00DF03C4"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3C4" w:rsidRDefault="00DF03C4" w:rsidP="00DB2AC9">
      <w:pPr>
        <w:spacing w:after="0"/>
      </w:pPr>
      <w:r>
        <w:separator/>
      </w:r>
    </w:p>
  </w:footnote>
  <w:footnote w:type="continuationSeparator" w:id="0">
    <w:p w:rsidR="00DF03C4" w:rsidRDefault="00DF03C4"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2C72"/>
    <w:rsid w:val="0003136E"/>
    <w:rsid w:val="00037CF4"/>
    <w:rsid w:val="00044460"/>
    <w:rsid w:val="000C406B"/>
    <w:rsid w:val="000F407C"/>
    <w:rsid w:val="00103FED"/>
    <w:rsid w:val="001323DF"/>
    <w:rsid w:val="00153FF0"/>
    <w:rsid w:val="00163024"/>
    <w:rsid w:val="00196B8C"/>
    <w:rsid w:val="001A6ED8"/>
    <w:rsid w:val="001E0BF5"/>
    <w:rsid w:val="001F4672"/>
    <w:rsid w:val="00202BBB"/>
    <w:rsid w:val="002053CD"/>
    <w:rsid w:val="00210163"/>
    <w:rsid w:val="00222B02"/>
    <w:rsid w:val="00246AA5"/>
    <w:rsid w:val="00257319"/>
    <w:rsid w:val="00260C91"/>
    <w:rsid w:val="00263744"/>
    <w:rsid w:val="00284B35"/>
    <w:rsid w:val="002C2022"/>
    <w:rsid w:val="002C70E1"/>
    <w:rsid w:val="002D2F74"/>
    <w:rsid w:val="002E0C98"/>
    <w:rsid w:val="002E29EF"/>
    <w:rsid w:val="00312078"/>
    <w:rsid w:val="00316C4B"/>
    <w:rsid w:val="00323263"/>
    <w:rsid w:val="00332DB0"/>
    <w:rsid w:val="00345A95"/>
    <w:rsid w:val="00350A88"/>
    <w:rsid w:val="00360428"/>
    <w:rsid w:val="003C59BD"/>
    <w:rsid w:val="003F35A2"/>
    <w:rsid w:val="00401396"/>
    <w:rsid w:val="00465629"/>
    <w:rsid w:val="00477BCE"/>
    <w:rsid w:val="004C6A59"/>
    <w:rsid w:val="004F32A8"/>
    <w:rsid w:val="00506D59"/>
    <w:rsid w:val="00517435"/>
    <w:rsid w:val="0052288E"/>
    <w:rsid w:val="005663C4"/>
    <w:rsid w:val="00576F8F"/>
    <w:rsid w:val="00585205"/>
    <w:rsid w:val="00594B57"/>
    <w:rsid w:val="005B1762"/>
    <w:rsid w:val="005C016E"/>
    <w:rsid w:val="005D31D2"/>
    <w:rsid w:val="005E4791"/>
    <w:rsid w:val="006318F5"/>
    <w:rsid w:val="00643CB9"/>
    <w:rsid w:val="00647E25"/>
    <w:rsid w:val="00662611"/>
    <w:rsid w:val="006707C5"/>
    <w:rsid w:val="00693646"/>
    <w:rsid w:val="006C0FA4"/>
    <w:rsid w:val="006D0EFD"/>
    <w:rsid w:val="006D21FB"/>
    <w:rsid w:val="006F3650"/>
    <w:rsid w:val="00763938"/>
    <w:rsid w:val="00773B7D"/>
    <w:rsid w:val="00777DF8"/>
    <w:rsid w:val="00780492"/>
    <w:rsid w:val="007D3C12"/>
    <w:rsid w:val="007F6E15"/>
    <w:rsid w:val="008006DE"/>
    <w:rsid w:val="00805BF5"/>
    <w:rsid w:val="00806124"/>
    <w:rsid w:val="00811EDE"/>
    <w:rsid w:val="00853AF4"/>
    <w:rsid w:val="00866946"/>
    <w:rsid w:val="008758CC"/>
    <w:rsid w:val="008D0CAC"/>
    <w:rsid w:val="00992D9C"/>
    <w:rsid w:val="009C588D"/>
    <w:rsid w:val="009D165B"/>
    <w:rsid w:val="009F5C56"/>
    <w:rsid w:val="00A04E47"/>
    <w:rsid w:val="00A24FEA"/>
    <w:rsid w:val="00A30953"/>
    <w:rsid w:val="00A3401F"/>
    <w:rsid w:val="00A40900"/>
    <w:rsid w:val="00A46759"/>
    <w:rsid w:val="00A55D08"/>
    <w:rsid w:val="00A67E36"/>
    <w:rsid w:val="00AC6407"/>
    <w:rsid w:val="00B03CB3"/>
    <w:rsid w:val="00B3173F"/>
    <w:rsid w:val="00B31E05"/>
    <w:rsid w:val="00B34327"/>
    <w:rsid w:val="00B3579F"/>
    <w:rsid w:val="00B454C2"/>
    <w:rsid w:val="00BA648E"/>
    <w:rsid w:val="00BB408C"/>
    <w:rsid w:val="00BD22AC"/>
    <w:rsid w:val="00BE2F01"/>
    <w:rsid w:val="00BF61EE"/>
    <w:rsid w:val="00C42119"/>
    <w:rsid w:val="00C7497C"/>
    <w:rsid w:val="00C75255"/>
    <w:rsid w:val="00C93661"/>
    <w:rsid w:val="00CA41B0"/>
    <w:rsid w:val="00CA6327"/>
    <w:rsid w:val="00CA75C2"/>
    <w:rsid w:val="00CB23EB"/>
    <w:rsid w:val="00CB6C89"/>
    <w:rsid w:val="00CE6AC7"/>
    <w:rsid w:val="00CF3C50"/>
    <w:rsid w:val="00D03608"/>
    <w:rsid w:val="00D47FB6"/>
    <w:rsid w:val="00D60472"/>
    <w:rsid w:val="00D63276"/>
    <w:rsid w:val="00D8173A"/>
    <w:rsid w:val="00D938AB"/>
    <w:rsid w:val="00D970EF"/>
    <w:rsid w:val="00DB2AC9"/>
    <w:rsid w:val="00DB5C03"/>
    <w:rsid w:val="00DD4592"/>
    <w:rsid w:val="00DD66C7"/>
    <w:rsid w:val="00DF03C4"/>
    <w:rsid w:val="00E02E23"/>
    <w:rsid w:val="00E23861"/>
    <w:rsid w:val="00E90761"/>
    <w:rsid w:val="00E9533D"/>
    <w:rsid w:val="00EA50F7"/>
    <w:rsid w:val="00EB031E"/>
    <w:rsid w:val="00EB0B47"/>
    <w:rsid w:val="00EF5CEB"/>
    <w:rsid w:val="00EF5E8A"/>
    <w:rsid w:val="00F06E10"/>
    <w:rsid w:val="00F51CE6"/>
    <w:rsid w:val="00F51F95"/>
    <w:rsid w:val="00F65F49"/>
    <w:rsid w:val="00F706B5"/>
    <w:rsid w:val="00F93B56"/>
    <w:rsid w:val="00F94CD6"/>
    <w:rsid w:val="00FB29C7"/>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6365C"/>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4712</TotalTime>
  <Pages>3</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35</cp:revision>
  <dcterms:created xsi:type="dcterms:W3CDTF">2020-08-06T01:43:00Z</dcterms:created>
  <dcterms:modified xsi:type="dcterms:W3CDTF">2021-05-11T09:23:00Z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